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67" w:rsidRDefault="00AD2461" w:rsidP="000B6F55">
      <w:bookmarkStart w:id="0" w:name="_GoBack"/>
      <w:bookmarkEnd w:id="0"/>
      <w:r>
        <w:rPr>
          <w:rFonts w:ascii="Arial" w:hAnsi="Arial" w:cs="Arial"/>
          <w:noProof/>
          <w:sz w:val="15"/>
          <w:szCs w:val="15"/>
          <w:lang w:eastAsia="en-GB"/>
        </w:rPr>
        <w:drawing>
          <wp:inline distT="0" distB="0" distL="0" distR="0" wp14:anchorId="3E0089CB" wp14:editId="35B302F2">
            <wp:extent cx="5682155" cy="952500"/>
            <wp:effectExtent l="0" t="0" r="0" b="0"/>
            <wp:docPr id="3" name="Picture 3" descr="https://static.wixstatic.com/media/677e92_4a11e7c82768ac1571df66c4c422fb8d.jpg/v1/fill/w_173,h_29,al_c,q_80,usm_0.66_1.00_0.01/677e92_4a11e7c82768ac1571df66c4c422fb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0-nulimgimage" descr="https://static.wixstatic.com/media/677e92_4a11e7c82768ac1571df66c4c422fb8d.jpg/v1/fill/w_173,h_29,al_c,q_80,usm_0.66_1.00_0.01/677e92_4a11e7c82768ac1571df66c4c422fb8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253" cy="965424"/>
                    </a:xfrm>
                    <a:prstGeom prst="rect">
                      <a:avLst/>
                    </a:prstGeom>
                    <a:noFill/>
                    <a:ln>
                      <a:noFill/>
                    </a:ln>
                  </pic:spPr>
                </pic:pic>
              </a:graphicData>
            </a:graphic>
          </wp:inline>
        </w:drawing>
      </w:r>
    </w:p>
    <w:p w:rsidR="00AD2461" w:rsidRDefault="00AD2461" w:rsidP="00AD2461">
      <w:pPr>
        <w:jc w:val="center"/>
        <w:rPr>
          <w:rFonts w:ascii="Candara" w:hAnsi="Candara"/>
          <w:b/>
          <w:sz w:val="36"/>
          <w:szCs w:val="36"/>
        </w:rPr>
      </w:pPr>
      <w:r w:rsidRPr="000149DC">
        <w:rPr>
          <w:rFonts w:ascii="Candara" w:hAnsi="Candara"/>
          <w:b/>
          <w:sz w:val="36"/>
          <w:szCs w:val="36"/>
        </w:rPr>
        <w:t xml:space="preserve">Data </w:t>
      </w:r>
      <w:r w:rsidR="00176091">
        <w:rPr>
          <w:rFonts w:ascii="Candara" w:hAnsi="Candara"/>
          <w:b/>
          <w:sz w:val="36"/>
          <w:szCs w:val="36"/>
        </w:rPr>
        <w:t>Retention</w:t>
      </w:r>
      <w:r w:rsidRPr="000149DC">
        <w:rPr>
          <w:rFonts w:ascii="Candara" w:hAnsi="Candara"/>
          <w:b/>
          <w:sz w:val="36"/>
          <w:szCs w:val="36"/>
        </w:rPr>
        <w:t xml:space="preserve"> Policy</w:t>
      </w:r>
    </w:p>
    <w:p w:rsidR="00E466E7" w:rsidRDefault="00E466E7" w:rsidP="00E466E7">
      <w:pPr>
        <w:pStyle w:val="ListParagraph"/>
        <w:numPr>
          <w:ilvl w:val="0"/>
          <w:numId w:val="29"/>
        </w:numPr>
        <w:rPr>
          <w:rFonts w:ascii="Candara" w:hAnsi="Candara"/>
          <w:b/>
          <w:sz w:val="28"/>
          <w:szCs w:val="28"/>
        </w:rPr>
      </w:pPr>
      <w:r w:rsidRPr="0005178B">
        <w:rPr>
          <w:rFonts w:ascii="Candara" w:hAnsi="Candara"/>
          <w:b/>
          <w:sz w:val="28"/>
          <w:szCs w:val="28"/>
        </w:rPr>
        <w:t>Introduction:</w:t>
      </w:r>
    </w:p>
    <w:p w:rsidR="00E466E7" w:rsidRDefault="00E466E7" w:rsidP="00E466E7">
      <w:pPr>
        <w:jc w:val="both"/>
        <w:rPr>
          <w:rFonts w:ascii="Candara" w:hAnsi="Candara"/>
          <w:sz w:val="28"/>
          <w:szCs w:val="28"/>
        </w:rPr>
      </w:pPr>
      <w:r>
        <w:rPr>
          <w:rFonts w:ascii="Candara" w:hAnsi="Candara"/>
          <w:sz w:val="28"/>
          <w:szCs w:val="28"/>
        </w:rPr>
        <w:t>This Policy sets out the obligations of Loose Ends regarding retention of personal data collected, held and processed by Loose Ends in accordance with EU Regulation 2016/679 General Data Protection Regulation (GDPR).</w:t>
      </w:r>
    </w:p>
    <w:p w:rsidR="007B7D05" w:rsidRDefault="007B7D05" w:rsidP="00E466E7">
      <w:pPr>
        <w:jc w:val="both"/>
        <w:rPr>
          <w:rFonts w:ascii="Candara" w:hAnsi="Candara"/>
          <w:sz w:val="28"/>
          <w:szCs w:val="28"/>
        </w:rPr>
      </w:pPr>
      <w:r>
        <w:rPr>
          <w:rFonts w:ascii="Candara" w:hAnsi="Candara"/>
          <w:sz w:val="28"/>
          <w:szCs w:val="28"/>
        </w:rPr>
        <w:t>The GDPR defines “personal data” as any information relating to an identified or identifiable natural person (a “data subject”).  An identifiable natural person is one who can be identified directly or indirectly, in particular by reference to an identifier such as a name, online identifier, social identify etc.</w:t>
      </w:r>
    </w:p>
    <w:p w:rsidR="007B7D05" w:rsidRDefault="007B7D05" w:rsidP="00E466E7">
      <w:pPr>
        <w:jc w:val="both"/>
        <w:rPr>
          <w:rFonts w:ascii="Candara" w:hAnsi="Candara"/>
          <w:sz w:val="28"/>
          <w:szCs w:val="28"/>
        </w:rPr>
      </w:pPr>
      <w:r>
        <w:rPr>
          <w:rFonts w:ascii="Candara" w:hAnsi="Candara"/>
          <w:sz w:val="28"/>
          <w:szCs w:val="28"/>
        </w:rPr>
        <w:t>Under the GDPR personal data shall be kept in a form which permits the identification of data subjects for no longer than is necessary for the purposes for which the personal data is processed. In addition, the GDPR includes the right to erasure or “the right to be forgotten”. Data subjects have the right to have their personal data erased (and to prevent the processing of that personal data) in the following circumstances:</w:t>
      </w:r>
    </w:p>
    <w:p w:rsidR="007B7D05" w:rsidRPr="007B7D05" w:rsidRDefault="007B7D05" w:rsidP="007B7D05">
      <w:pPr>
        <w:pStyle w:val="ListParagraph"/>
        <w:numPr>
          <w:ilvl w:val="0"/>
          <w:numId w:val="30"/>
        </w:numPr>
        <w:jc w:val="both"/>
        <w:rPr>
          <w:rFonts w:ascii="Candara" w:hAnsi="Candara"/>
          <w:sz w:val="28"/>
          <w:szCs w:val="28"/>
        </w:rPr>
      </w:pPr>
      <w:r w:rsidRPr="007B7D05">
        <w:rPr>
          <w:rFonts w:ascii="Candara" w:hAnsi="Candara"/>
          <w:sz w:val="28"/>
          <w:szCs w:val="28"/>
        </w:rPr>
        <w:t>Where the personal data is no longer required for the purpose for which it was originally collected or processed</w:t>
      </w:r>
    </w:p>
    <w:p w:rsidR="007B7D05" w:rsidRPr="007B7D05" w:rsidRDefault="007B7D05" w:rsidP="007B7D05">
      <w:pPr>
        <w:pStyle w:val="ListParagraph"/>
        <w:numPr>
          <w:ilvl w:val="0"/>
          <w:numId w:val="30"/>
        </w:numPr>
        <w:jc w:val="both"/>
        <w:rPr>
          <w:rFonts w:ascii="Candara" w:hAnsi="Candara"/>
          <w:sz w:val="28"/>
          <w:szCs w:val="28"/>
        </w:rPr>
      </w:pPr>
      <w:r w:rsidRPr="007B7D05">
        <w:rPr>
          <w:rFonts w:ascii="Candara" w:hAnsi="Candara"/>
          <w:sz w:val="28"/>
          <w:szCs w:val="28"/>
        </w:rPr>
        <w:t>When the data subject withdraws their consent</w:t>
      </w:r>
    </w:p>
    <w:p w:rsidR="007B7D05" w:rsidRPr="007B7D05" w:rsidRDefault="007B7D05" w:rsidP="007B7D05">
      <w:pPr>
        <w:pStyle w:val="ListParagraph"/>
        <w:numPr>
          <w:ilvl w:val="0"/>
          <w:numId w:val="30"/>
        </w:numPr>
        <w:jc w:val="both"/>
        <w:rPr>
          <w:rFonts w:ascii="Candara" w:hAnsi="Candara"/>
          <w:sz w:val="28"/>
          <w:szCs w:val="28"/>
        </w:rPr>
      </w:pPr>
      <w:r w:rsidRPr="007B7D05">
        <w:rPr>
          <w:rFonts w:ascii="Candara" w:hAnsi="Candara"/>
          <w:sz w:val="28"/>
          <w:szCs w:val="28"/>
        </w:rPr>
        <w:t>When the data subject objects to the processing of their personal data and Loose Ends has no overriding legitimate interest</w:t>
      </w:r>
    </w:p>
    <w:p w:rsidR="007B7D05" w:rsidRPr="007B7D05" w:rsidRDefault="007B7D05" w:rsidP="007B7D05">
      <w:pPr>
        <w:pStyle w:val="ListParagraph"/>
        <w:numPr>
          <w:ilvl w:val="0"/>
          <w:numId w:val="30"/>
        </w:numPr>
        <w:jc w:val="both"/>
        <w:rPr>
          <w:rFonts w:ascii="Candara" w:hAnsi="Candara"/>
          <w:sz w:val="28"/>
          <w:szCs w:val="28"/>
        </w:rPr>
      </w:pPr>
      <w:r w:rsidRPr="007B7D05">
        <w:rPr>
          <w:rFonts w:ascii="Candara" w:hAnsi="Candara"/>
          <w:sz w:val="28"/>
          <w:szCs w:val="28"/>
        </w:rPr>
        <w:t>When the personal data is processed unlawfully</w:t>
      </w:r>
    </w:p>
    <w:p w:rsidR="007B7D05" w:rsidRDefault="007B7D05" w:rsidP="007B7D05">
      <w:pPr>
        <w:pStyle w:val="ListParagraph"/>
        <w:numPr>
          <w:ilvl w:val="0"/>
          <w:numId w:val="30"/>
        </w:numPr>
        <w:jc w:val="both"/>
        <w:rPr>
          <w:rFonts w:ascii="Candara" w:hAnsi="Candara"/>
          <w:sz w:val="28"/>
          <w:szCs w:val="28"/>
        </w:rPr>
      </w:pPr>
      <w:r w:rsidRPr="007B7D05">
        <w:rPr>
          <w:rFonts w:ascii="Candara" w:hAnsi="Candara"/>
          <w:sz w:val="28"/>
          <w:szCs w:val="28"/>
        </w:rPr>
        <w:t>When the personal data has to be erased to comply with a legal obligation</w:t>
      </w:r>
    </w:p>
    <w:p w:rsidR="00876DE9" w:rsidRDefault="00876DE9" w:rsidP="00876DE9">
      <w:pPr>
        <w:pStyle w:val="ListParagraph"/>
        <w:ind w:left="360"/>
        <w:jc w:val="both"/>
        <w:rPr>
          <w:rFonts w:ascii="Candara" w:hAnsi="Candara"/>
          <w:b/>
          <w:sz w:val="28"/>
          <w:szCs w:val="28"/>
        </w:rPr>
      </w:pPr>
    </w:p>
    <w:p w:rsidR="007B7D05" w:rsidRDefault="007B7D05" w:rsidP="00876DE9">
      <w:pPr>
        <w:pStyle w:val="ListParagraph"/>
        <w:numPr>
          <w:ilvl w:val="0"/>
          <w:numId w:val="33"/>
        </w:numPr>
        <w:jc w:val="both"/>
        <w:rPr>
          <w:rFonts w:ascii="Candara" w:hAnsi="Candara"/>
          <w:b/>
          <w:sz w:val="28"/>
          <w:szCs w:val="28"/>
        </w:rPr>
      </w:pPr>
      <w:r w:rsidRPr="007B7D05">
        <w:rPr>
          <w:rFonts w:ascii="Candara" w:hAnsi="Candara"/>
          <w:b/>
          <w:sz w:val="28"/>
          <w:szCs w:val="28"/>
        </w:rPr>
        <w:t>Aims and Objectives</w:t>
      </w:r>
      <w:r w:rsidR="00D77744">
        <w:rPr>
          <w:rFonts w:ascii="Candara" w:hAnsi="Candara"/>
          <w:b/>
          <w:sz w:val="28"/>
          <w:szCs w:val="28"/>
        </w:rPr>
        <w:t>:</w:t>
      </w:r>
    </w:p>
    <w:p w:rsidR="00876DE9" w:rsidRDefault="00876DE9" w:rsidP="00876DE9">
      <w:pPr>
        <w:jc w:val="both"/>
        <w:rPr>
          <w:rFonts w:ascii="Candara" w:hAnsi="Candara"/>
          <w:sz w:val="28"/>
          <w:szCs w:val="28"/>
        </w:rPr>
      </w:pPr>
      <w:r>
        <w:rPr>
          <w:rFonts w:ascii="Candara" w:hAnsi="Candara"/>
          <w:sz w:val="28"/>
          <w:szCs w:val="28"/>
        </w:rPr>
        <w:t>The aim of this Policy is to set out limits for the retention of personal data and to ensure that those limits, as well as further data subject rights to erasure, are complied with.</w:t>
      </w:r>
    </w:p>
    <w:p w:rsidR="00D77744" w:rsidRDefault="00D77744" w:rsidP="00876DE9">
      <w:pPr>
        <w:jc w:val="both"/>
        <w:rPr>
          <w:rFonts w:ascii="Candara" w:hAnsi="Candara"/>
          <w:sz w:val="28"/>
          <w:szCs w:val="28"/>
        </w:rPr>
      </w:pPr>
    </w:p>
    <w:p w:rsidR="00876DE9" w:rsidRDefault="00876DE9" w:rsidP="00876DE9">
      <w:pPr>
        <w:pStyle w:val="ListParagraph"/>
        <w:numPr>
          <w:ilvl w:val="0"/>
          <w:numId w:val="33"/>
        </w:numPr>
        <w:jc w:val="both"/>
        <w:rPr>
          <w:rFonts w:ascii="Candara" w:hAnsi="Candara"/>
          <w:b/>
          <w:sz w:val="28"/>
          <w:szCs w:val="28"/>
        </w:rPr>
      </w:pPr>
      <w:r w:rsidRPr="00876DE9">
        <w:rPr>
          <w:rFonts w:ascii="Candara" w:hAnsi="Candara"/>
          <w:b/>
          <w:sz w:val="28"/>
          <w:szCs w:val="28"/>
        </w:rPr>
        <w:lastRenderedPageBreak/>
        <w:t>Data Security Measures</w:t>
      </w:r>
      <w:r w:rsidR="00D77744">
        <w:rPr>
          <w:rFonts w:ascii="Candara" w:hAnsi="Candara"/>
          <w:b/>
          <w:sz w:val="28"/>
          <w:szCs w:val="28"/>
        </w:rPr>
        <w:t>:</w:t>
      </w:r>
    </w:p>
    <w:p w:rsidR="00876DE9" w:rsidRDefault="00876DE9" w:rsidP="00876DE9">
      <w:pPr>
        <w:pStyle w:val="ListParagraph"/>
        <w:ind w:left="360"/>
        <w:jc w:val="both"/>
        <w:rPr>
          <w:rFonts w:ascii="Candara" w:hAnsi="Candara"/>
          <w:sz w:val="28"/>
          <w:szCs w:val="28"/>
        </w:rPr>
      </w:pPr>
    </w:p>
    <w:p w:rsidR="00876DE9" w:rsidRDefault="00876DE9" w:rsidP="00876DE9">
      <w:pPr>
        <w:pStyle w:val="ListParagraph"/>
        <w:ind w:left="0"/>
        <w:jc w:val="both"/>
        <w:rPr>
          <w:rFonts w:ascii="Candara" w:hAnsi="Candara"/>
          <w:sz w:val="28"/>
          <w:szCs w:val="28"/>
        </w:rPr>
      </w:pPr>
      <w:r>
        <w:rPr>
          <w:rFonts w:ascii="Candara" w:hAnsi="Candara"/>
          <w:sz w:val="28"/>
          <w:szCs w:val="28"/>
        </w:rPr>
        <w:t>Loose Ends has the following operational measures in place to protect the security of personal data:</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Home based volunteers will be aware of their work space and the security of their equipment and ensure no personal data can be accessed by other people (e.g. family members).</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Any paper-based notes and electronic files will be stored in a secure location, separate from the volunteer’s personal files.</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Volunteers will dispose of all Loose Ends data in accordance with the agreed Loose Ends data disposal requirements.</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E-mails sent to multiple recipients will use the blind carbon copy (bcc) facility where it is inappropriate to share personal data.</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Spreadsheets will be password protected.  Passwords will be strong and changed regularly.</w:t>
      </w:r>
    </w:p>
    <w:p w:rsidR="00876DE9" w:rsidRDefault="00876DE9" w:rsidP="00876DE9">
      <w:pPr>
        <w:pStyle w:val="ListParagraph"/>
        <w:numPr>
          <w:ilvl w:val="0"/>
          <w:numId w:val="35"/>
        </w:numPr>
        <w:rPr>
          <w:rFonts w:ascii="Candara" w:hAnsi="Candara"/>
          <w:sz w:val="28"/>
          <w:szCs w:val="28"/>
        </w:rPr>
      </w:pPr>
      <w:r>
        <w:rPr>
          <w:rFonts w:ascii="Candara" w:hAnsi="Candara"/>
          <w:sz w:val="28"/>
          <w:szCs w:val="28"/>
        </w:rPr>
        <w:t>No personal data may be transferred to any individual who is not authorised to receive it.</w:t>
      </w:r>
    </w:p>
    <w:p w:rsidR="00876DE9" w:rsidRDefault="00BB1A92" w:rsidP="00876DE9">
      <w:pPr>
        <w:pStyle w:val="ListParagraph"/>
        <w:numPr>
          <w:ilvl w:val="0"/>
          <w:numId w:val="35"/>
        </w:numPr>
        <w:rPr>
          <w:rFonts w:ascii="Candara" w:hAnsi="Candara"/>
          <w:sz w:val="28"/>
          <w:szCs w:val="28"/>
        </w:rPr>
      </w:pPr>
      <w:r>
        <w:rPr>
          <w:rFonts w:ascii="Candara" w:hAnsi="Candara"/>
          <w:sz w:val="28"/>
          <w:szCs w:val="28"/>
        </w:rPr>
        <w:t>E-mails will not be retained or stored in a hard copy format.</w:t>
      </w:r>
    </w:p>
    <w:p w:rsidR="00BB1A92" w:rsidRDefault="00BB1A92" w:rsidP="00BB1A92">
      <w:pPr>
        <w:pStyle w:val="ListParagraph"/>
        <w:ind w:left="360"/>
        <w:rPr>
          <w:rFonts w:ascii="Candara" w:hAnsi="Candara"/>
          <w:sz w:val="28"/>
          <w:szCs w:val="28"/>
        </w:rPr>
      </w:pPr>
    </w:p>
    <w:p w:rsidR="00BB1A92" w:rsidRDefault="00E832C9" w:rsidP="00BB1A92">
      <w:pPr>
        <w:pStyle w:val="ListParagraph"/>
        <w:numPr>
          <w:ilvl w:val="0"/>
          <w:numId w:val="37"/>
        </w:numPr>
        <w:rPr>
          <w:rFonts w:ascii="Candara" w:hAnsi="Candara"/>
          <w:b/>
          <w:sz w:val="28"/>
          <w:szCs w:val="28"/>
        </w:rPr>
      </w:pPr>
      <w:r>
        <w:rPr>
          <w:rFonts w:ascii="Candara" w:hAnsi="Candara"/>
          <w:b/>
          <w:sz w:val="28"/>
          <w:szCs w:val="28"/>
        </w:rPr>
        <w:t>Erasing data</w:t>
      </w:r>
      <w:r w:rsidR="00D77744">
        <w:rPr>
          <w:rFonts w:ascii="Candara" w:hAnsi="Candara"/>
          <w:b/>
          <w:sz w:val="28"/>
          <w:szCs w:val="28"/>
        </w:rPr>
        <w:t>:</w:t>
      </w:r>
    </w:p>
    <w:p w:rsidR="00BB1A92" w:rsidRDefault="00BB1A92" w:rsidP="00BB1A92">
      <w:pPr>
        <w:rPr>
          <w:rFonts w:ascii="Candara" w:hAnsi="Candara"/>
          <w:sz w:val="28"/>
          <w:szCs w:val="28"/>
        </w:rPr>
      </w:pPr>
      <w:r w:rsidRPr="00BB1A92">
        <w:rPr>
          <w:rFonts w:ascii="Candara" w:hAnsi="Candara"/>
          <w:sz w:val="28"/>
          <w:szCs w:val="28"/>
        </w:rPr>
        <w:t>Upon the expiry of the data retention periods set out in Part 5 of this Policy, or when a data subject exercises their right to have their personal data erased, personal data shall be deleted, destroyed, or otherwise disposed of as follows:</w:t>
      </w:r>
    </w:p>
    <w:p w:rsidR="00BB1A92" w:rsidRPr="00BB1A92" w:rsidRDefault="00BB1A92" w:rsidP="00BB1A92">
      <w:pPr>
        <w:pStyle w:val="ListParagraph"/>
        <w:numPr>
          <w:ilvl w:val="0"/>
          <w:numId w:val="38"/>
        </w:numPr>
        <w:rPr>
          <w:rFonts w:ascii="Candara" w:hAnsi="Candara"/>
          <w:sz w:val="28"/>
          <w:szCs w:val="28"/>
        </w:rPr>
      </w:pPr>
      <w:r w:rsidRPr="00BB1A92">
        <w:rPr>
          <w:rFonts w:ascii="Candara" w:hAnsi="Candara"/>
          <w:sz w:val="28"/>
          <w:szCs w:val="28"/>
        </w:rPr>
        <w:t>Personal data stored electronically shall be deleted securely</w:t>
      </w:r>
    </w:p>
    <w:p w:rsidR="00BB1A92" w:rsidRPr="00BB1A92" w:rsidRDefault="00BB1A92" w:rsidP="00BB1A92">
      <w:pPr>
        <w:pStyle w:val="ListParagraph"/>
        <w:numPr>
          <w:ilvl w:val="0"/>
          <w:numId w:val="38"/>
        </w:numPr>
        <w:rPr>
          <w:rFonts w:ascii="Candara" w:hAnsi="Candara"/>
          <w:sz w:val="28"/>
          <w:szCs w:val="28"/>
        </w:rPr>
      </w:pPr>
      <w:r w:rsidRPr="00BB1A92">
        <w:rPr>
          <w:rFonts w:ascii="Candara" w:hAnsi="Candara"/>
          <w:sz w:val="28"/>
          <w:szCs w:val="28"/>
        </w:rPr>
        <w:t>Personal data stored in hardcopy form shall be shredded</w:t>
      </w:r>
    </w:p>
    <w:p w:rsidR="00876DE9" w:rsidRDefault="00876DE9" w:rsidP="00876DE9">
      <w:pPr>
        <w:pStyle w:val="ListParagraph"/>
        <w:ind w:left="0"/>
        <w:jc w:val="both"/>
        <w:rPr>
          <w:rFonts w:ascii="Candara" w:hAnsi="Candara"/>
          <w:sz w:val="28"/>
          <w:szCs w:val="28"/>
        </w:rPr>
      </w:pPr>
    </w:p>
    <w:p w:rsidR="00BB1A92" w:rsidRDefault="00BB1A92" w:rsidP="00BB1A92">
      <w:pPr>
        <w:pStyle w:val="ListParagraph"/>
        <w:numPr>
          <w:ilvl w:val="0"/>
          <w:numId w:val="37"/>
        </w:numPr>
        <w:jc w:val="both"/>
        <w:rPr>
          <w:rFonts w:ascii="Candara" w:hAnsi="Candara"/>
          <w:b/>
          <w:sz w:val="28"/>
          <w:szCs w:val="28"/>
        </w:rPr>
      </w:pPr>
      <w:r w:rsidRPr="00BB1A92">
        <w:rPr>
          <w:rFonts w:ascii="Candara" w:hAnsi="Candara"/>
          <w:b/>
          <w:sz w:val="28"/>
          <w:szCs w:val="28"/>
        </w:rPr>
        <w:t>Data Retention</w:t>
      </w:r>
      <w:r w:rsidR="00D77744">
        <w:rPr>
          <w:rFonts w:ascii="Candara" w:hAnsi="Candara"/>
          <w:b/>
          <w:sz w:val="28"/>
          <w:szCs w:val="28"/>
        </w:rPr>
        <w:t>:</w:t>
      </w:r>
    </w:p>
    <w:p w:rsidR="00BB1A92" w:rsidRDefault="00BB1A92" w:rsidP="00BB1A92">
      <w:pPr>
        <w:jc w:val="both"/>
        <w:rPr>
          <w:rFonts w:ascii="Candara" w:hAnsi="Candara"/>
          <w:sz w:val="28"/>
          <w:szCs w:val="28"/>
        </w:rPr>
      </w:pPr>
      <w:r>
        <w:rPr>
          <w:rFonts w:ascii="Candara" w:hAnsi="Candara"/>
          <w:sz w:val="28"/>
          <w:szCs w:val="28"/>
        </w:rPr>
        <w:t>Loose Ends shall not retain any personal data for any longer than is necessary in light of the purpose(s) for which that data is collected, held, and processed.</w:t>
      </w:r>
    </w:p>
    <w:p w:rsidR="00BB1A92" w:rsidRDefault="00BB1A92" w:rsidP="00BB1A92">
      <w:pPr>
        <w:jc w:val="both"/>
        <w:rPr>
          <w:rFonts w:ascii="Candara" w:hAnsi="Candara"/>
          <w:sz w:val="28"/>
          <w:szCs w:val="28"/>
        </w:rPr>
      </w:pPr>
      <w:r>
        <w:rPr>
          <w:rFonts w:ascii="Candara" w:hAnsi="Candara"/>
          <w:sz w:val="28"/>
          <w:szCs w:val="28"/>
        </w:rPr>
        <w:t>When establishing and/or reviewing retention periods, the following shall be taken into account:</w:t>
      </w:r>
    </w:p>
    <w:p w:rsidR="00BB1A92" w:rsidRPr="00BB1A92" w:rsidRDefault="00BB1A92" w:rsidP="00BB1A92">
      <w:pPr>
        <w:pStyle w:val="ListParagraph"/>
        <w:numPr>
          <w:ilvl w:val="0"/>
          <w:numId w:val="39"/>
        </w:numPr>
        <w:jc w:val="both"/>
        <w:rPr>
          <w:rFonts w:ascii="Candara" w:hAnsi="Candara"/>
          <w:sz w:val="28"/>
          <w:szCs w:val="28"/>
        </w:rPr>
      </w:pPr>
      <w:r w:rsidRPr="00BB1A92">
        <w:rPr>
          <w:rFonts w:ascii="Candara" w:hAnsi="Candara"/>
          <w:sz w:val="28"/>
          <w:szCs w:val="28"/>
        </w:rPr>
        <w:t>The objectives and requirements of Loose Ends</w:t>
      </w:r>
    </w:p>
    <w:p w:rsidR="00BB1A92" w:rsidRPr="00BB1A92" w:rsidRDefault="00BB1A92" w:rsidP="00BB1A92">
      <w:pPr>
        <w:pStyle w:val="ListParagraph"/>
        <w:numPr>
          <w:ilvl w:val="0"/>
          <w:numId w:val="39"/>
        </w:numPr>
        <w:jc w:val="both"/>
        <w:rPr>
          <w:rFonts w:ascii="Candara" w:hAnsi="Candara"/>
          <w:sz w:val="28"/>
          <w:szCs w:val="28"/>
        </w:rPr>
      </w:pPr>
      <w:r w:rsidRPr="00BB1A92">
        <w:rPr>
          <w:rFonts w:ascii="Candara" w:hAnsi="Candara"/>
          <w:sz w:val="28"/>
          <w:szCs w:val="28"/>
        </w:rPr>
        <w:t>The type of personal data in question</w:t>
      </w:r>
    </w:p>
    <w:p w:rsidR="00BB1A92" w:rsidRPr="00BB1A92" w:rsidRDefault="00BB1A92" w:rsidP="00BB1A92">
      <w:pPr>
        <w:pStyle w:val="ListParagraph"/>
        <w:numPr>
          <w:ilvl w:val="0"/>
          <w:numId w:val="39"/>
        </w:numPr>
        <w:jc w:val="both"/>
        <w:rPr>
          <w:rFonts w:ascii="Candara" w:hAnsi="Candara"/>
          <w:sz w:val="28"/>
          <w:szCs w:val="28"/>
        </w:rPr>
      </w:pPr>
      <w:r w:rsidRPr="00BB1A92">
        <w:rPr>
          <w:rFonts w:ascii="Candara" w:hAnsi="Candara"/>
          <w:sz w:val="28"/>
          <w:szCs w:val="28"/>
        </w:rPr>
        <w:lastRenderedPageBreak/>
        <w:t>The purpose(s) for which the data in question is collected, held and processed</w:t>
      </w:r>
    </w:p>
    <w:p w:rsidR="00BB1A92" w:rsidRPr="00BB1A92" w:rsidRDefault="00BB1A92" w:rsidP="00BB1A92">
      <w:pPr>
        <w:pStyle w:val="ListParagraph"/>
        <w:numPr>
          <w:ilvl w:val="0"/>
          <w:numId w:val="39"/>
        </w:numPr>
        <w:jc w:val="both"/>
        <w:rPr>
          <w:rFonts w:ascii="Candara" w:hAnsi="Candara"/>
          <w:sz w:val="28"/>
          <w:szCs w:val="28"/>
        </w:rPr>
      </w:pPr>
      <w:r w:rsidRPr="00BB1A92">
        <w:rPr>
          <w:rFonts w:ascii="Candara" w:hAnsi="Candara"/>
          <w:sz w:val="28"/>
          <w:szCs w:val="28"/>
        </w:rPr>
        <w:t>The legal basis for collecting, holding, and processing the data</w:t>
      </w:r>
    </w:p>
    <w:p w:rsidR="00D72C00" w:rsidRDefault="00BB1A92" w:rsidP="00D72C00">
      <w:pPr>
        <w:pStyle w:val="ListParagraph"/>
        <w:numPr>
          <w:ilvl w:val="0"/>
          <w:numId w:val="39"/>
        </w:numPr>
        <w:jc w:val="both"/>
        <w:rPr>
          <w:rFonts w:ascii="Candara" w:hAnsi="Candara"/>
          <w:sz w:val="28"/>
          <w:szCs w:val="28"/>
        </w:rPr>
      </w:pPr>
      <w:r w:rsidRPr="00BB1A92">
        <w:rPr>
          <w:rFonts w:ascii="Candara" w:hAnsi="Candara"/>
          <w:sz w:val="28"/>
          <w:szCs w:val="28"/>
        </w:rPr>
        <w:t>The category or categories of data subject to whom the data relates</w:t>
      </w:r>
    </w:p>
    <w:p w:rsidR="00D72C00" w:rsidRDefault="00D72C00" w:rsidP="00D72C00">
      <w:pPr>
        <w:jc w:val="both"/>
        <w:rPr>
          <w:rFonts w:ascii="Candara" w:hAnsi="Candara"/>
          <w:sz w:val="28"/>
          <w:szCs w:val="28"/>
        </w:rPr>
      </w:pPr>
    </w:p>
    <w:p w:rsidR="00D72C00" w:rsidRDefault="00D72C00" w:rsidP="00D72C00">
      <w:pPr>
        <w:pStyle w:val="ListParagraph"/>
        <w:numPr>
          <w:ilvl w:val="0"/>
          <w:numId w:val="37"/>
        </w:numPr>
        <w:jc w:val="both"/>
        <w:rPr>
          <w:rFonts w:ascii="Candara" w:hAnsi="Candara"/>
          <w:b/>
          <w:sz w:val="28"/>
          <w:szCs w:val="28"/>
        </w:rPr>
      </w:pPr>
      <w:r w:rsidRPr="00D72C00">
        <w:rPr>
          <w:rFonts w:ascii="Candara" w:hAnsi="Candara"/>
          <w:b/>
          <w:sz w:val="28"/>
          <w:szCs w:val="28"/>
        </w:rPr>
        <w:t>Data Disposal</w:t>
      </w:r>
      <w:r w:rsidR="00D77744">
        <w:rPr>
          <w:rFonts w:ascii="Candara" w:hAnsi="Candara"/>
          <w:b/>
          <w:sz w:val="28"/>
          <w:szCs w:val="28"/>
        </w:rPr>
        <w:t>:</w:t>
      </w:r>
    </w:p>
    <w:tbl>
      <w:tblPr>
        <w:tblStyle w:val="TableGrid"/>
        <w:tblW w:w="0" w:type="auto"/>
        <w:tblLook w:val="04A0" w:firstRow="1" w:lastRow="0" w:firstColumn="1" w:lastColumn="0" w:noHBand="0" w:noVBand="1"/>
      </w:tblPr>
      <w:tblGrid>
        <w:gridCol w:w="3801"/>
        <w:gridCol w:w="5441"/>
      </w:tblGrid>
      <w:tr w:rsidR="00D72C00" w:rsidRPr="00D72C00" w:rsidTr="00D72C00">
        <w:tc>
          <w:tcPr>
            <w:tcW w:w="2898" w:type="dxa"/>
          </w:tcPr>
          <w:p w:rsidR="00D72C00" w:rsidRPr="00D72C00" w:rsidRDefault="00D72C00" w:rsidP="00785F61">
            <w:pPr>
              <w:jc w:val="both"/>
              <w:rPr>
                <w:rFonts w:ascii="Candara" w:hAnsi="Candara"/>
                <w:sz w:val="28"/>
                <w:szCs w:val="28"/>
              </w:rPr>
            </w:pPr>
            <w:r>
              <w:rPr>
                <w:rFonts w:ascii="Candara" w:hAnsi="Candara"/>
                <w:sz w:val="28"/>
                <w:szCs w:val="28"/>
              </w:rPr>
              <w:t>Data Subject:</w:t>
            </w:r>
          </w:p>
        </w:tc>
        <w:tc>
          <w:tcPr>
            <w:tcW w:w="6344" w:type="dxa"/>
          </w:tcPr>
          <w:p w:rsidR="00D72C00" w:rsidRPr="00D72C00" w:rsidRDefault="00D72C00" w:rsidP="00785F61">
            <w:pPr>
              <w:jc w:val="both"/>
              <w:rPr>
                <w:rFonts w:ascii="Candara" w:hAnsi="Candara"/>
                <w:sz w:val="28"/>
                <w:szCs w:val="28"/>
              </w:rPr>
            </w:pPr>
            <w:r>
              <w:rPr>
                <w:rFonts w:ascii="Candara" w:hAnsi="Candara"/>
                <w:sz w:val="28"/>
                <w:szCs w:val="28"/>
              </w:rPr>
              <w:t>Disposal:</w:t>
            </w:r>
          </w:p>
        </w:tc>
      </w:tr>
      <w:tr w:rsidR="00D72C00" w:rsidRPr="00D72C00" w:rsidTr="00D72C00">
        <w:tc>
          <w:tcPr>
            <w:tcW w:w="2898" w:type="dxa"/>
          </w:tcPr>
          <w:p w:rsidR="00D72C00" w:rsidRPr="00D72C00" w:rsidRDefault="00D72C00" w:rsidP="00785F61">
            <w:pPr>
              <w:jc w:val="both"/>
              <w:rPr>
                <w:rFonts w:ascii="Candara" w:hAnsi="Candara"/>
                <w:sz w:val="28"/>
                <w:szCs w:val="28"/>
              </w:rPr>
            </w:pPr>
            <w:r>
              <w:rPr>
                <w:rFonts w:ascii="Candara" w:hAnsi="Candara"/>
                <w:sz w:val="28"/>
                <w:szCs w:val="28"/>
              </w:rPr>
              <w:t>Volunteer/Supervisor</w:t>
            </w:r>
            <w:r w:rsidR="00E25B2A">
              <w:rPr>
                <w:rFonts w:ascii="Candara" w:hAnsi="Candara"/>
                <w:sz w:val="28"/>
                <w:szCs w:val="28"/>
              </w:rPr>
              <w:t>/Member</w:t>
            </w:r>
          </w:p>
        </w:tc>
        <w:tc>
          <w:tcPr>
            <w:tcW w:w="6344" w:type="dxa"/>
          </w:tcPr>
          <w:p w:rsidR="00D72C00" w:rsidRPr="00D72C00" w:rsidRDefault="00D72C00" w:rsidP="00D72C00">
            <w:pPr>
              <w:pStyle w:val="ListParagraph"/>
              <w:numPr>
                <w:ilvl w:val="0"/>
                <w:numId w:val="41"/>
              </w:numPr>
              <w:jc w:val="both"/>
              <w:rPr>
                <w:rFonts w:ascii="Candara" w:hAnsi="Candara"/>
                <w:sz w:val="28"/>
                <w:szCs w:val="28"/>
              </w:rPr>
            </w:pPr>
            <w:r w:rsidRPr="00D72C00">
              <w:rPr>
                <w:rFonts w:ascii="Candara" w:hAnsi="Candara"/>
                <w:sz w:val="28"/>
                <w:szCs w:val="28"/>
              </w:rPr>
              <w:t>Within six months of becoming inactive or when communication is no longer relevant</w:t>
            </w:r>
          </w:p>
          <w:p w:rsidR="00D72C00" w:rsidRPr="00D72C00" w:rsidRDefault="00D72C00" w:rsidP="00D72C00">
            <w:pPr>
              <w:pStyle w:val="ListParagraph"/>
              <w:numPr>
                <w:ilvl w:val="0"/>
                <w:numId w:val="41"/>
              </w:numPr>
              <w:jc w:val="both"/>
              <w:rPr>
                <w:rFonts w:ascii="Candara" w:hAnsi="Candara"/>
                <w:sz w:val="28"/>
                <w:szCs w:val="28"/>
              </w:rPr>
            </w:pPr>
            <w:r w:rsidRPr="00D72C00">
              <w:rPr>
                <w:rFonts w:ascii="Candara" w:hAnsi="Candara"/>
                <w:sz w:val="28"/>
                <w:szCs w:val="28"/>
              </w:rPr>
              <w:t>On request</w:t>
            </w:r>
          </w:p>
          <w:p w:rsidR="00D72C00" w:rsidRPr="00D72C00" w:rsidRDefault="00D72C00" w:rsidP="00D72C00">
            <w:pPr>
              <w:pStyle w:val="ListParagraph"/>
              <w:numPr>
                <w:ilvl w:val="0"/>
                <w:numId w:val="41"/>
              </w:numPr>
              <w:jc w:val="both"/>
              <w:rPr>
                <w:rFonts w:ascii="Candara" w:hAnsi="Candara"/>
                <w:sz w:val="28"/>
                <w:szCs w:val="28"/>
              </w:rPr>
            </w:pPr>
            <w:r w:rsidRPr="00D72C00">
              <w:rPr>
                <w:rFonts w:ascii="Candara" w:hAnsi="Candara"/>
                <w:sz w:val="28"/>
                <w:szCs w:val="28"/>
              </w:rPr>
              <w:t>Following disciplinary action</w:t>
            </w:r>
          </w:p>
        </w:tc>
      </w:tr>
      <w:tr w:rsidR="00D72C00" w:rsidRPr="00D72C00" w:rsidTr="00D72C00">
        <w:tc>
          <w:tcPr>
            <w:tcW w:w="2898" w:type="dxa"/>
          </w:tcPr>
          <w:p w:rsidR="00D72C00" w:rsidRPr="00D72C00" w:rsidRDefault="00D72C00" w:rsidP="00785F61">
            <w:pPr>
              <w:jc w:val="both"/>
              <w:rPr>
                <w:rFonts w:ascii="Candara" w:hAnsi="Candara"/>
                <w:sz w:val="28"/>
                <w:szCs w:val="28"/>
              </w:rPr>
            </w:pPr>
            <w:r>
              <w:rPr>
                <w:rFonts w:ascii="Candara" w:hAnsi="Candara"/>
                <w:sz w:val="28"/>
                <w:szCs w:val="28"/>
              </w:rPr>
              <w:t>Friends of Loose Ends</w:t>
            </w:r>
          </w:p>
        </w:tc>
        <w:tc>
          <w:tcPr>
            <w:tcW w:w="6344" w:type="dxa"/>
          </w:tcPr>
          <w:p w:rsidR="00D72C00" w:rsidRPr="00D72C00" w:rsidRDefault="00D72C00" w:rsidP="00D72C00">
            <w:pPr>
              <w:pStyle w:val="ListParagraph"/>
              <w:numPr>
                <w:ilvl w:val="0"/>
                <w:numId w:val="42"/>
              </w:numPr>
              <w:jc w:val="both"/>
              <w:rPr>
                <w:rFonts w:ascii="Candara" w:hAnsi="Candara"/>
                <w:sz w:val="28"/>
                <w:szCs w:val="28"/>
              </w:rPr>
            </w:pPr>
            <w:r w:rsidRPr="00D72C00">
              <w:rPr>
                <w:rFonts w:ascii="Candara" w:hAnsi="Candara"/>
                <w:sz w:val="28"/>
                <w:szCs w:val="28"/>
              </w:rPr>
              <w:t>When communication is no longer relevant</w:t>
            </w:r>
          </w:p>
          <w:p w:rsidR="00D72C00" w:rsidRPr="00D72C00" w:rsidRDefault="00D72C00" w:rsidP="00D72C00">
            <w:pPr>
              <w:pStyle w:val="ListParagraph"/>
              <w:numPr>
                <w:ilvl w:val="0"/>
                <w:numId w:val="42"/>
              </w:numPr>
              <w:jc w:val="both"/>
              <w:rPr>
                <w:rFonts w:ascii="Candara" w:hAnsi="Candara"/>
                <w:sz w:val="28"/>
                <w:szCs w:val="28"/>
              </w:rPr>
            </w:pPr>
            <w:r w:rsidRPr="00D72C00">
              <w:rPr>
                <w:rFonts w:ascii="Candara" w:hAnsi="Candara"/>
                <w:sz w:val="28"/>
                <w:szCs w:val="28"/>
              </w:rPr>
              <w:t>On request</w:t>
            </w:r>
          </w:p>
        </w:tc>
      </w:tr>
      <w:tr w:rsidR="00D72C00" w:rsidRPr="00D72C00" w:rsidTr="00D72C00">
        <w:tc>
          <w:tcPr>
            <w:tcW w:w="2898" w:type="dxa"/>
          </w:tcPr>
          <w:p w:rsidR="00D72C00" w:rsidRDefault="00D77744" w:rsidP="00D77744">
            <w:pPr>
              <w:rPr>
                <w:rFonts w:ascii="Candara" w:hAnsi="Candara"/>
                <w:sz w:val="28"/>
                <w:szCs w:val="28"/>
              </w:rPr>
            </w:pPr>
            <w:r>
              <w:rPr>
                <w:rFonts w:ascii="Candara" w:hAnsi="Candara"/>
                <w:sz w:val="28"/>
                <w:szCs w:val="28"/>
              </w:rPr>
              <w:t>External contacts (signposting etc.)</w:t>
            </w:r>
          </w:p>
        </w:tc>
        <w:tc>
          <w:tcPr>
            <w:tcW w:w="6344" w:type="dxa"/>
          </w:tcPr>
          <w:p w:rsidR="00D72C00" w:rsidRPr="00D72C00" w:rsidRDefault="00D72C00" w:rsidP="00D72C00">
            <w:pPr>
              <w:pStyle w:val="ListParagraph"/>
              <w:numPr>
                <w:ilvl w:val="0"/>
                <w:numId w:val="42"/>
              </w:numPr>
              <w:jc w:val="both"/>
              <w:rPr>
                <w:rFonts w:ascii="Candara" w:hAnsi="Candara"/>
                <w:sz w:val="28"/>
                <w:szCs w:val="28"/>
              </w:rPr>
            </w:pPr>
            <w:r w:rsidRPr="00D72C00">
              <w:rPr>
                <w:rFonts w:ascii="Candara" w:hAnsi="Candara"/>
                <w:sz w:val="28"/>
                <w:szCs w:val="28"/>
              </w:rPr>
              <w:t>When communication is no longer relevant</w:t>
            </w:r>
          </w:p>
          <w:p w:rsidR="00D72C00" w:rsidRPr="00D72C00" w:rsidRDefault="00D72C00" w:rsidP="00D72C00">
            <w:pPr>
              <w:pStyle w:val="ListParagraph"/>
              <w:numPr>
                <w:ilvl w:val="0"/>
                <w:numId w:val="42"/>
              </w:numPr>
              <w:jc w:val="both"/>
              <w:rPr>
                <w:rFonts w:ascii="Candara" w:hAnsi="Candara"/>
                <w:sz w:val="28"/>
                <w:szCs w:val="28"/>
              </w:rPr>
            </w:pPr>
            <w:r w:rsidRPr="00D72C00">
              <w:rPr>
                <w:rFonts w:ascii="Candara" w:hAnsi="Candara"/>
                <w:sz w:val="28"/>
                <w:szCs w:val="28"/>
              </w:rPr>
              <w:t>On request</w:t>
            </w:r>
          </w:p>
        </w:tc>
      </w:tr>
      <w:tr w:rsidR="00D72C00" w:rsidRPr="00D72C00" w:rsidTr="00D72C00">
        <w:tc>
          <w:tcPr>
            <w:tcW w:w="2898" w:type="dxa"/>
          </w:tcPr>
          <w:p w:rsidR="00D72C00" w:rsidRDefault="00D72C00" w:rsidP="00785F61">
            <w:pPr>
              <w:jc w:val="both"/>
              <w:rPr>
                <w:rFonts w:ascii="Candara" w:hAnsi="Candara"/>
                <w:sz w:val="28"/>
                <w:szCs w:val="28"/>
              </w:rPr>
            </w:pPr>
            <w:r>
              <w:rPr>
                <w:rFonts w:ascii="Candara" w:hAnsi="Candara"/>
                <w:sz w:val="28"/>
                <w:szCs w:val="28"/>
              </w:rPr>
              <w:t>Donors and sponsors</w:t>
            </w:r>
          </w:p>
        </w:tc>
        <w:tc>
          <w:tcPr>
            <w:tcW w:w="6344" w:type="dxa"/>
          </w:tcPr>
          <w:p w:rsidR="00D72C00" w:rsidRDefault="00D72C00" w:rsidP="00D72C00">
            <w:pPr>
              <w:pStyle w:val="ListParagraph"/>
              <w:numPr>
                <w:ilvl w:val="0"/>
                <w:numId w:val="42"/>
              </w:numPr>
              <w:jc w:val="both"/>
              <w:rPr>
                <w:rFonts w:ascii="Candara" w:hAnsi="Candara"/>
                <w:sz w:val="28"/>
                <w:szCs w:val="28"/>
              </w:rPr>
            </w:pPr>
            <w:r>
              <w:rPr>
                <w:rFonts w:ascii="Candara" w:hAnsi="Candara"/>
                <w:sz w:val="28"/>
                <w:szCs w:val="28"/>
              </w:rPr>
              <w:t>When communication is no longer relevant</w:t>
            </w:r>
          </w:p>
          <w:p w:rsidR="00D72C00" w:rsidRPr="00D72C00" w:rsidRDefault="00D72C00" w:rsidP="00D72C00">
            <w:pPr>
              <w:pStyle w:val="ListParagraph"/>
              <w:numPr>
                <w:ilvl w:val="0"/>
                <w:numId w:val="42"/>
              </w:numPr>
              <w:jc w:val="both"/>
              <w:rPr>
                <w:rFonts w:ascii="Candara" w:hAnsi="Candara"/>
                <w:sz w:val="28"/>
                <w:szCs w:val="28"/>
              </w:rPr>
            </w:pPr>
            <w:r>
              <w:rPr>
                <w:rFonts w:ascii="Candara" w:hAnsi="Candara"/>
                <w:sz w:val="28"/>
                <w:szCs w:val="28"/>
              </w:rPr>
              <w:t>On request</w:t>
            </w:r>
          </w:p>
        </w:tc>
      </w:tr>
      <w:tr w:rsidR="00D72C00" w:rsidRPr="00D72C00" w:rsidTr="00D72C00">
        <w:tc>
          <w:tcPr>
            <w:tcW w:w="2898" w:type="dxa"/>
          </w:tcPr>
          <w:p w:rsidR="00D72C00" w:rsidRDefault="00D72C00" w:rsidP="00261EC1">
            <w:pPr>
              <w:rPr>
                <w:rFonts w:ascii="Candara" w:hAnsi="Candara"/>
                <w:sz w:val="28"/>
                <w:szCs w:val="28"/>
              </w:rPr>
            </w:pPr>
            <w:r>
              <w:rPr>
                <w:rFonts w:ascii="Candara" w:hAnsi="Candara"/>
                <w:sz w:val="28"/>
                <w:szCs w:val="28"/>
              </w:rPr>
              <w:t>Donors and sponsors (</w:t>
            </w:r>
            <w:r w:rsidR="00261EC1">
              <w:rPr>
                <w:rFonts w:ascii="Candara" w:hAnsi="Candara"/>
                <w:sz w:val="28"/>
                <w:szCs w:val="28"/>
              </w:rPr>
              <w:t xml:space="preserve">where </w:t>
            </w:r>
            <w:r w:rsidR="00D77744">
              <w:rPr>
                <w:rFonts w:ascii="Candara" w:hAnsi="Candara"/>
                <w:sz w:val="28"/>
                <w:szCs w:val="28"/>
              </w:rPr>
              <w:t xml:space="preserve">specifically </w:t>
            </w:r>
            <w:r w:rsidR="00261EC1">
              <w:rPr>
                <w:rFonts w:ascii="Candara" w:hAnsi="Candara"/>
                <w:sz w:val="28"/>
                <w:szCs w:val="28"/>
              </w:rPr>
              <w:t xml:space="preserve">included in </w:t>
            </w:r>
            <w:r>
              <w:rPr>
                <w:rFonts w:ascii="Candara" w:hAnsi="Candara"/>
                <w:sz w:val="28"/>
                <w:szCs w:val="28"/>
              </w:rPr>
              <w:t>financial records)</w:t>
            </w:r>
          </w:p>
        </w:tc>
        <w:tc>
          <w:tcPr>
            <w:tcW w:w="6344" w:type="dxa"/>
          </w:tcPr>
          <w:p w:rsidR="00D72C00" w:rsidRDefault="00261EC1" w:rsidP="00D72C00">
            <w:pPr>
              <w:pStyle w:val="ListParagraph"/>
              <w:numPr>
                <w:ilvl w:val="0"/>
                <w:numId w:val="42"/>
              </w:numPr>
              <w:jc w:val="both"/>
              <w:rPr>
                <w:rFonts w:ascii="Candara" w:hAnsi="Candara"/>
                <w:sz w:val="28"/>
                <w:szCs w:val="28"/>
              </w:rPr>
            </w:pPr>
            <w:r>
              <w:rPr>
                <w:rFonts w:ascii="Candara" w:hAnsi="Candara"/>
                <w:sz w:val="28"/>
                <w:szCs w:val="28"/>
              </w:rPr>
              <w:t>Minimum of 6 years and generally indefinitely</w:t>
            </w:r>
          </w:p>
        </w:tc>
      </w:tr>
      <w:tr w:rsidR="00261EC1" w:rsidRPr="00D72C00" w:rsidTr="00D72C00">
        <w:tc>
          <w:tcPr>
            <w:tcW w:w="2898" w:type="dxa"/>
          </w:tcPr>
          <w:p w:rsidR="00261EC1" w:rsidRDefault="00261EC1" w:rsidP="00261EC1">
            <w:pPr>
              <w:rPr>
                <w:rFonts w:ascii="Candara" w:hAnsi="Candara"/>
                <w:sz w:val="28"/>
                <w:szCs w:val="28"/>
              </w:rPr>
            </w:pPr>
            <w:r>
              <w:rPr>
                <w:rFonts w:ascii="Candara" w:hAnsi="Candara"/>
                <w:sz w:val="28"/>
                <w:szCs w:val="28"/>
              </w:rPr>
              <w:t>Suppliers (where</w:t>
            </w:r>
            <w:r w:rsidR="00D77744">
              <w:rPr>
                <w:rFonts w:ascii="Candara" w:hAnsi="Candara"/>
                <w:sz w:val="28"/>
                <w:szCs w:val="28"/>
              </w:rPr>
              <w:t xml:space="preserve"> specifically</w:t>
            </w:r>
            <w:r>
              <w:rPr>
                <w:rFonts w:ascii="Candara" w:hAnsi="Candara"/>
                <w:sz w:val="28"/>
                <w:szCs w:val="28"/>
              </w:rPr>
              <w:t xml:space="preserve"> included in financial records)</w:t>
            </w:r>
          </w:p>
        </w:tc>
        <w:tc>
          <w:tcPr>
            <w:tcW w:w="6344" w:type="dxa"/>
          </w:tcPr>
          <w:p w:rsidR="00261EC1" w:rsidRDefault="00261EC1" w:rsidP="00D72C00">
            <w:pPr>
              <w:pStyle w:val="ListParagraph"/>
              <w:numPr>
                <w:ilvl w:val="0"/>
                <w:numId w:val="42"/>
              </w:numPr>
              <w:jc w:val="both"/>
              <w:rPr>
                <w:rFonts w:ascii="Candara" w:hAnsi="Candara"/>
                <w:sz w:val="28"/>
                <w:szCs w:val="28"/>
              </w:rPr>
            </w:pPr>
            <w:r>
              <w:rPr>
                <w:rFonts w:ascii="Candara" w:hAnsi="Candara"/>
                <w:sz w:val="28"/>
                <w:szCs w:val="28"/>
              </w:rPr>
              <w:t>Minimum of 6 years and generally indefinitely</w:t>
            </w:r>
          </w:p>
        </w:tc>
      </w:tr>
    </w:tbl>
    <w:p w:rsidR="00C86167" w:rsidRDefault="00C86167" w:rsidP="000B6F55"/>
    <w:p w:rsidR="00C86167" w:rsidRDefault="00C86167" w:rsidP="000B6F55"/>
    <w:p w:rsidR="00627AED" w:rsidRPr="003722A4" w:rsidRDefault="00627AED" w:rsidP="00627AED">
      <w:pPr>
        <w:pStyle w:val="ListParagraph"/>
        <w:numPr>
          <w:ilvl w:val="0"/>
          <w:numId w:val="43"/>
        </w:numPr>
        <w:rPr>
          <w:rFonts w:ascii="Candara" w:hAnsi="Candara"/>
          <w:b/>
          <w:sz w:val="28"/>
          <w:szCs w:val="28"/>
        </w:rPr>
      </w:pPr>
      <w:r w:rsidRPr="003722A4">
        <w:rPr>
          <w:rFonts w:ascii="Candara" w:hAnsi="Candara"/>
          <w:b/>
          <w:sz w:val="28"/>
          <w:szCs w:val="28"/>
        </w:rPr>
        <w:t>Adoption</w:t>
      </w:r>
    </w:p>
    <w:p w:rsidR="00627AED" w:rsidRPr="000149DC" w:rsidRDefault="00627AED" w:rsidP="00627AED">
      <w:pPr>
        <w:rPr>
          <w:rFonts w:ascii="Candara" w:hAnsi="Candara"/>
          <w:sz w:val="28"/>
          <w:szCs w:val="28"/>
        </w:rPr>
      </w:pPr>
      <w:r w:rsidRPr="000149DC">
        <w:rPr>
          <w:rFonts w:ascii="Candara" w:hAnsi="Candara"/>
          <w:sz w:val="28"/>
          <w:szCs w:val="28"/>
        </w:rPr>
        <w:t>This policy was adopted on</w:t>
      </w:r>
      <w:r w:rsidR="00DC06B0">
        <w:rPr>
          <w:rFonts w:ascii="Candara" w:hAnsi="Candara"/>
          <w:sz w:val="28"/>
          <w:szCs w:val="28"/>
        </w:rPr>
        <w:t xml:space="preserve"> 6</w:t>
      </w:r>
      <w:r w:rsidR="00DC06B0" w:rsidRPr="00DC06B0">
        <w:rPr>
          <w:rFonts w:ascii="Candara" w:hAnsi="Candara"/>
          <w:sz w:val="28"/>
          <w:szCs w:val="28"/>
          <w:vertAlign w:val="superscript"/>
        </w:rPr>
        <w:t>th</w:t>
      </w:r>
      <w:r w:rsidR="00DC06B0">
        <w:rPr>
          <w:rFonts w:ascii="Candara" w:hAnsi="Candara"/>
          <w:sz w:val="28"/>
          <w:szCs w:val="28"/>
        </w:rPr>
        <w:t xml:space="preserve"> June, 2018</w:t>
      </w:r>
    </w:p>
    <w:p w:rsidR="00C86167" w:rsidRDefault="00C86167" w:rsidP="000B6F55"/>
    <w:p w:rsidR="00C86167" w:rsidRDefault="00C86167" w:rsidP="000B6F55"/>
    <w:p w:rsidR="00C86167" w:rsidRDefault="00C86167" w:rsidP="000B6F55"/>
    <w:sectPr w:rsidR="00C86167" w:rsidSect="0075771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D7B" w:rsidRDefault="00BD1D7B" w:rsidP="00797620">
      <w:pPr>
        <w:spacing w:after="0" w:line="240" w:lineRule="auto"/>
      </w:pPr>
      <w:r>
        <w:separator/>
      </w:r>
    </w:p>
  </w:endnote>
  <w:endnote w:type="continuationSeparator" w:id="0">
    <w:p w:rsidR="00BD1D7B" w:rsidRDefault="00BD1D7B" w:rsidP="0079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4F" w:rsidRDefault="00E33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853142"/>
      <w:docPartObj>
        <w:docPartGallery w:val="Page Numbers (Bottom of Page)"/>
        <w:docPartUnique/>
      </w:docPartObj>
    </w:sdtPr>
    <w:sdtEndPr/>
    <w:sdtContent>
      <w:sdt>
        <w:sdtPr>
          <w:id w:val="1728636285"/>
          <w:docPartObj>
            <w:docPartGallery w:val="Page Numbers (Top of Page)"/>
            <w:docPartUnique/>
          </w:docPartObj>
        </w:sdtPr>
        <w:sdtEndPr/>
        <w:sdtContent>
          <w:p w:rsidR="00E3344F" w:rsidRDefault="00E334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59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592A">
              <w:rPr>
                <w:b/>
                <w:bCs/>
                <w:noProof/>
              </w:rPr>
              <w:t>3</w:t>
            </w:r>
            <w:r>
              <w:rPr>
                <w:b/>
                <w:bCs/>
                <w:sz w:val="24"/>
                <w:szCs w:val="24"/>
              </w:rPr>
              <w:fldChar w:fldCharType="end"/>
            </w:r>
          </w:p>
        </w:sdtContent>
      </w:sdt>
    </w:sdtContent>
  </w:sdt>
  <w:p w:rsidR="00E3344F" w:rsidRDefault="00E33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4F" w:rsidRDefault="00E33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D7B" w:rsidRDefault="00BD1D7B" w:rsidP="00797620">
      <w:pPr>
        <w:spacing w:after="0" w:line="240" w:lineRule="auto"/>
      </w:pPr>
      <w:r>
        <w:separator/>
      </w:r>
    </w:p>
  </w:footnote>
  <w:footnote w:type="continuationSeparator" w:id="0">
    <w:p w:rsidR="00BD1D7B" w:rsidRDefault="00BD1D7B" w:rsidP="0079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4F" w:rsidRDefault="00E33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4F" w:rsidRDefault="00E33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4F" w:rsidRDefault="00E33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5F07"/>
    <w:multiLevelType w:val="hybridMultilevel"/>
    <w:tmpl w:val="EB4C647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1D4F46"/>
    <w:multiLevelType w:val="multilevel"/>
    <w:tmpl w:val="11A4221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6F0F38"/>
    <w:multiLevelType w:val="hybridMultilevel"/>
    <w:tmpl w:val="FAA88D02"/>
    <w:lvl w:ilvl="0" w:tplc="9CD4D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421DB"/>
    <w:multiLevelType w:val="multilevel"/>
    <w:tmpl w:val="FD961160"/>
    <w:lvl w:ilvl="0">
      <w:start w:val="1"/>
      <w:numFmt w:val="lowerLetter"/>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D71BF9"/>
    <w:multiLevelType w:val="hybridMultilevel"/>
    <w:tmpl w:val="EF42607E"/>
    <w:lvl w:ilvl="0" w:tplc="F1E20C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4046F"/>
    <w:multiLevelType w:val="hybridMultilevel"/>
    <w:tmpl w:val="A5A410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277FE"/>
    <w:multiLevelType w:val="multilevel"/>
    <w:tmpl w:val="11A4221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10A4E78"/>
    <w:multiLevelType w:val="multilevel"/>
    <w:tmpl w:val="29A8553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0201F55"/>
    <w:multiLevelType w:val="hybridMultilevel"/>
    <w:tmpl w:val="712AF1CC"/>
    <w:lvl w:ilvl="0" w:tplc="D77AFF0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D17AE"/>
    <w:multiLevelType w:val="hybridMultilevel"/>
    <w:tmpl w:val="26284DAE"/>
    <w:lvl w:ilvl="0" w:tplc="E90C38B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803B9"/>
    <w:multiLevelType w:val="hybridMultilevel"/>
    <w:tmpl w:val="6C102A2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F168B5"/>
    <w:multiLevelType w:val="hybridMultilevel"/>
    <w:tmpl w:val="7D58F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07A51"/>
    <w:multiLevelType w:val="hybridMultilevel"/>
    <w:tmpl w:val="2752BFBC"/>
    <w:lvl w:ilvl="0" w:tplc="89E0D4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B77E1A"/>
    <w:multiLevelType w:val="multilevel"/>
    <w:tmpl w:val="342CD8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EFF0C7E"/>
    <w:multiLevelType w:val="hybridMultilevel"/>
    <w:tmpl w:val="CEF2D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AA7F15"/>
    <w:multiLevelType w:val="hybridMultilevel"/>
    <w:tmpl w:val="361A1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8F4CA7"/>
    <w:multiLevelType w:val="hybridMultilevel"/>
    <w:tmpl w:val="6B841F7E"/>
    <w:lvl w:ilvl="0" w:tplc="9CD4DD4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412E6F"/>
    <w:multiLevelType w:val="multilevel"/>
    <w:tmpl w:val="169A9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4541C"/>
    <w:multiLevelType w:val="multilevel"/>
    <w:tmpl w:val="11A4221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ED056C5"/>
    <w:multiLevelType w:val="hybridMultilevel"/>
    <w:tmpl w:val="31922776"/>
    <w:lvl w:ilvl="0" w:tplc="BAE2F514">
      <w:start w:val="1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E63F7"/>
    <w:multiLevelType w:val="hybridMultilevel"/>
    <w:tmpl w:val="5A62DA76"/>
    <w:lvl w:ilvl="0" w:tplc="9CD4DD4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5E1418"/>
    <w:multiLevelType w:val="hybridMultilevel"/>
    <w:tmpl w:val="681EA308"/>
    <w:lvl w:ilvl="0" w:tplc="D1288C7A">
      <w:start w:val="1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1330C"/>
    <w:multiLevelType w:val="hybridMultilevel"/>
    <w:tmpl w:val="3B72180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62C59"/>
    <w:multiLevelType w:val="hybridMultilevel"/>
    <w:tmpl w:val="14BE36D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020DA"/>
    <w:multiLevelType w:val="hybridMultilevel"/>
    <w:tmpl w:val="30E092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825EFD"/>
    <w:multiLevelType w:val="multilevel"/>
    <w:tmpl w:val="5C8E0D56"/>
    <w:lvl w:ilvl="0">
      <w:start w:val="1"/>
      <w:numFmt w:val="decimal"/>
      <w:lvlText w:val="%1."/>
      <w:lvlJc w:val="left"/>
      <w:pPr>
        <w:ind w:left="360" w:hanging="360"/>
      </w:pPr>
      <w:rPr>
        <w:rFonts w:hint="default"/>
        <w:b/>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06F4E70"/>
    <w:multiLevelType w:val="hybridMultilevel"/>
    <w:tmpl w:val="B574CB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0638E"/>
    <w:multiLevelType w:val="multilevel"/>
    <w:tmpl w:val="2E525192"/>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0ED2980"/>
    <w:multiLevelType w:val="multilevel"/>
    <w:tmpl w:val="C14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F3956"/>
    <w:multiLevelType w:val="hybridMultilevel"/>
    <w:tmpl w:val="CDC0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E7340"/>
    <w:multiLevelType w:val="hybridMultilevel"/>
    <w:tmpl w:val="3D50A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481CDD"/>
    <w:multiLevelType w:val="hybridMultilevel"/>
    <w:tmpl w:val="6E5C496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B79E5"/>
    <w:multiLevelType w:val="multilevel"/>
    <w:tmpl w:val="11A4221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F133CB"/>
    <w:multiLevelType w:val="hybridMultilevel"/>
    <w:tmpl w:val="54C45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A1DDE"/>
    <w:multiLevelType w:val="multilevel"/>
    <w:tmpl w:val="5C8E0D56"/>
    <w:lvl w:ilvl="0">
      <w:start w:val="1"/>
      <w:numFmt w:val="decimal"/>
      <w:lvlText w:val="%1."/>
      <w:lvlJc w:val="left"/>
      <w:pPr>
        <w:ind w:left="360" w:hanging="360"/>
      </w:pPr>
      <w:rPr>
        <w:rFonts w:hint="default"/>
        <w:b/>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E835AA4"/>
    <w:multiLevelType w:val="multilevel"/>
    <w:tmpl w:val="49EC662A"/>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F335536"/>
    <w:multiLevelType w:val="hybridMultilevel"/>
    <w:tmpl w:val="9EC6A9AE"/>
    <w:lvl w:ilvl="0" w:tplc="F88A7F8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37CD4"/>
    <w:multiLevelType w:val="multilevel"/>
    <w:tmpl w:val="11A4221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F770C8"/>
    <w:multiLevelType w:val="hybridMultilevel"/>
    <w:tmpl w:val="F2461B38"/>
    <w:lvl w:ilvl="0" w:tplc="B7EC7292">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D47AF9"/>
    <w:multiLevelType w:val="hybridMultilevel"/>
    <w:tmpl w:val="6168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97268"/>
    <w:multiLevelType w:val="hybridMultilevel"/>
    <w:tmpl w:val="BD723428"/>
    <w:lvl w:ilvl="0" w:tplc="A96AB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421246"/>
    <w:multiLevelType w:val="hybridMultilevel"/>
    <w:tmpl w:val="91722F9A"/>
    <w:lvl w:ilvl="0" w:tplc="9CD4D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A079C"/>
    <w:multiLevelType w:val="hybridMultilevel"/>
    <w:tmpl w:val="2CE4A16C"/>
    <w:lvl w:ilvl="0" w:tplc="8ABEFB0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32"/>
  </w:num>
  <w:num w:numId="4">
    <w:abstractNumId w:val="26"/>
  </w:num>
  <w:num w:numId="5">
    <w:abstractNumId w:val="5"/>
  </w:num>
  <w:num w:numId="6">
    <w:abstractNumId w:val="18"/>
  </w:num>
  <w:num w:numId="7">
    <w:abstractNumId w:val="40"/>
  </w:num>
  <w:num w:numId="8">
    <w:abstractNumId w:val="1"/>
  </w:num>
  <w:num w:numId="9">
    <w:abstractNumId w:val="28"/>
  </w:num>
  <w:num w:numId="10">
    <w:abstractNumId w:val="17"/>
  </w:num>
  <w:num w:numId="11">
    <w:abstractNumId w:val="37"/>
  </w:num>
  <w:num w:numId="12">
    <w:abstractNumId w:val="16"/>
  </w:num>
  <w:num w:numId="13">
    <w:abstractNumId w:val="6"/>
  </w:num>
  <w:num w:numId="14">
    <w:abstractNumId w:val="34"/>
  </w:num>
  <w:num w:numId="15">
    <w:abstractNumId w:val="13"/>
  </w:num>
  <w:num w:numId="16">
    <w:abstractNumId w:val="7"/>
  </w:num>
  <w:num w:numId="17">
    <w:abstractNumId w:val="35"/>
  </w:num>
  <w:num w:numId="18">
    <w:abstractNumId w:val="27"/>
  </w:num>
  <w:num w:numId="19">
    <w:abstractNumId w:val="24"/>
  </w:num>
  <w:num w:numId="20">
    <w:abstractNumId w:val="19"/>
  </w:num>
  <w:num w:numId="21">
    <w:abstractNumId w:val="0"/>
  </w:num>
  <w:num w:numId="22">
    <w:abstractNumId w:val="21"/>
  </w:num>
  <w:num w:numId="23">
    <w:abstractNumId w:val="12"/>
  </w:num>
  <w:num w:numId="24">
    <w:abstractNumId w:val="4"/>
  </w:num>
  <w:num w:numId="25">
    <w:abstractNumId w:val="33"/>
  </w:num>
  <w:num w:numId="26">
    <w:abstractNumId w:val="30"/>
  </w:num>
  <w:num w:numId="27">
    <w:abstractNumId w:val="10"/>
  </w:num>
  <w:num w:numId="28">
    <w:abstractNumId w:val="39"/>
  </w:num>
  <w:num w:numId="29">
    <w:abstractNumId w:val="25"/>
  </w:num>
  <w:num w:numId="30">
    <w:abstractNumId w:val="22"/>
  </w:num>
  <w:num w:numId="31">
    <w:abstractNumId w:val="41"/>
  </w:num>
  <w:num w:numId="32">
    <w:abstractNumId w:val="20"/>
  </w:num>
  <w:num w:numId="33">
    <w:abstractNumId w:val="9"/>
  </w:num>
  <w:num w:numId="34">
    <w:abstractNumId w:val="42"/>
  </w:num>
  <w:num w:numId="35">
    <w:abstractNumId w:val="36"/>
  </w:num>
  <w:num w:numId="36">
    <w:abstractNumId w:val="2"/>
  </w:num>
  <w:num w:numId="37">
    <w:abstractNumId w:val="8"/>
  </w:num>
  <w:num w:numId="38">
    <w:abstractNumId w:val="11"/>
  </w:num>
  <w:num w:numId="39">
    <w:abstractNumId w:val="31"/>
  </w:num>
  <w:num w:numId="40">
    <w:abstractNumId w:val="23"/>
  </w:num>
  <w:num w:numId="41">
    <w:abstractNumId w:val="14"/>
  </w:num>
  <w:num w:numId="42">
    <w:abstractNumId w:val="15"/>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A7"/>
    <w:rsid w:val="000149DC"/>
    <w:rsid w:val="000277F2"/>
    <w:rsid w:val="0005178B"/>
    <w:rsid w:val="000737B1"/>
    <w:rsid w:val="000B6F55"/>
    <w:rsid w:val="00110BDB"/>
    <w:rsid w:val="00176091"/>
    <w:rsid w:val="00191854"/>
    <w:rsid w:val="001B34C7"/>
    <w:rsid w:val="001C02EA"/>
    <w:rsid w:val="001E0FCD"/>
    <w:rsid w:val="00202C09"/>
    <w:rsid w:val="00210F91"/>
    <w:rsid w:val="00242717"/>
    <w:rsid w:val="00261EC1"/>
    <w:rsid w:val="00266F4D"/>
    <w:rsid w:val="002B16A7"/>
    <w:rsid w:val="002B6091"/>
    <w:rsid w:val="002E4CEC"/>
    <w:rsid w:val="002F01A8"/>
    <w:rsid w:val="00302BF0"/>
    <w:rsid w:val="0032092A"/>
    <w:rsid w:val="003722A4"/>
    <w:rsid w:val="00376245"/>
    <w:rsid w:val="003928E4"/>
    <w:rsid w:val="003C0561"/>
    <w:rsid w:val="00466F5A"/>
    <w:rsid w:val="004A3B02"/>
    <w:rsid w:val="00530B97"/>
    <w:rsid w:val="005551E5"/>
    <w:rsid w:val="005825BC"/>
    <w:rsid w:val="00627AED"/>
    <w:rsid w:val="006378F8"/>
    <w:rsid w:val="006B57F4"/>
    <w:rsid w:val="006F1A8A"/>
    <w:rsid w:val="00757710"/>
    <w:rsid w:val="00760C87"/>
    <w:rsid w:val="00797620"/>
    <w:rsid w:val="007B7D05"/>
    <w:rsid w:val="007D09C5"/>
    <w:rsid w:val="0083592A"/>
    <w:rsid w:val="0083592D"/>
    <w:rsid w:val="008525E6"/>
    <w:rsid w:val="00863903"/>
    <w:rsid w:val="00876DE9"/>
    <w:rsid w:val="008C3EA3"/>
    <w:rsid w:val="00967EB5"/>
    <w:rsid w:val="009A4C3F"/>
    <w:rsid w:val="00A22CE7"/>
    <w:rsid w:val="00A839D1"/>
    <w:rsid w:val="00AB1689"/>
    <w:rsid w:val="00AB4C40"/>
    <w:rsid w:val="00AD2461"/>
    <w:rsid w:val="00AD332D"/>
    <w:rsid w:val="00AE5FB1"/>
    <w:rsid w:val="00B63DE3"/>
    <w:rsid w:val="00B67702"/>
    <w:rsid w:val="00BB1A92"/>
    <w:rsid w:val="00BD1D7B"/>
    <w:rsid w:val="00C27CE6"/>
    <w:rsid w:val="00C67770"/>
    <w:rsid w:val="00C86167"/>
    <w:rsid w:val="00D40015"/>
    <w:rsid w:val="00D72C00"/>
    <w:rsid w:val="00D77744"/>
    <w:rsid w:val="00D83FB5"/>
    <w:rsid w:val="00DA707D"/>
    <w:rsid w:val="00DC06B0"/>
    <w:rsid w:val="00DD2692"/>
    <w:rsid w:val="00DD7AE5"/>
    <w:rsid w:val="00E01829"/>
    <w:rsid w:val="00E25B2A"/>
    <w:rsid w:val="00E3344F"/>
    <w:rsid w:val="00E4122F"/>
    <w:rsid w:val="00E43BA6"/>
    <w:rsid w:val="00E466E7"/>
    <w:rsid w:val="00E832C9"/>
    <w:rsid w:val="00EF6924"/>
    <w:rsid w:val="00F3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CE36FA-0827-4152-AABC-E3A64131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2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B16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427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6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B16A7"/>
    <w:rPr>
      <w:b/>
      <w:bCs/>
    </w:rPr>
  </w:style>
  <w:style w:type="character" w:styleId="Hyperlink">
    <w:name w:val="Hyperlink"/>
    <w:basedOn w:val="DefaultParagraphFont"/>
    <w:uiPriority w:val="99"/>
    <w:unhideWhenUsed/>
    <w:rsid w:val="002B16A7"/>
    <w:rPr>
      <w:color w:val="0000FF"/>
      <w:u w:val="single"/>
    </w:rPr>
  </w:style>
  <w:style w:type="paragraph" w:styleId="BalloonText">
    <w:name w:val="Balloon Text"/>
    <w:basedOn w:val="Normal"/>
    <w:link w:val="BalloonTextChar"/>
    <w:uiPriority w:val="99"/>
    <w:semiHidden/>
    <w:unhideWhenUsed/>
    <w:rsid w:val="002B1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A7"/>
    <w:rPr>
      <w:rFonts w:ascii="Segoe UI" w:hAnsi="Segoe UI" w:cs="Segoe UI"/>
      <w:sz w:val="18"/>
      <w:szCs w:val="18"/>
    </w:rPr>
  </w:style>
  <w:style w:type="paragraph" w:styleId="ListParagraph">
    <w:name w:val="List Paragraph"/>
    <w:basedOn w:val="Normal"/>
    <w:uiPriority w:val="34"/>
    <w:qFormat/>
    <w:rsid w:val="00D83FB5"/>
    <w:pPr>
      <w:ind w:left="720"/>
      <w:contextualSpacing/>
    </w:pPr>
  </w:style>
  <w:style w:type="table" w:styleId="TableGrid">
    <w:name w:val="Table Grid"/>
    <w:basedOn w:val="TableNormal"/>
    <w:uiPriority w:val="39"/>
    <w:rsid w:val="0019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27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27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427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2427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97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620"/>
  </w:style>
  <w:style w:type="paragraph" w:styleId="Footer">
    <w:name w:val="footer"/>
    <w:basedOn w:val="Normal"/>
    <w:link w:val="FooterChar"/>
    <w:uiPriority w:val="99"/>
    <w:unhideWhenUsed/>
    <w:rsid w:val="00797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066">
      <w:bodyDiv w:val="1"/>
      <w:marLeft w:val="0"/>
      <w:marRight w:val="0"/>
      <w:marTop w:val="0"/>
      <w:marBottom w:val="0"/>
      <w:divBdr>
        <w:top w:val="none" w:sz="0" w:space="0" w:color="auto"/>
        <w:left w:val="none" w:sz="0" w:space="0" w:color="auto"/>
        <w:bottom w:val="none" w:sz="0" w:space="0" w:color="auto"/>
        <w:right w:val="none" w:sz="0" w:space="0" w:color="auto"/>
      </w:divBdr>
      <w:divsChild>
        <w:div w:id="2044086629">
          <w:marLeft w:val="-2400"/>
          <w:marRight w:val="-480"/>
          <w:marTop w:val="0"/>
          <w:marBottom w:val="0"/>
          <w:divBdr>
            <w:top w:val="none" w:sz="0" w:space="0" w:color="auto"/>
            <w:left w:val="none" w:sz="0" w:space="0" w:color="auto"/>
            <w:bottom w:val="none" w:sz="0" w:space="0" w:color="auto"/>
            <w:right w:val="none" w:sz="0" w:space="0" w:color="auto"/>
          </w:divBdr>
        </w:div>
        <w:div w:id="1481074415">
          <w:marLeft w:val="-2400"/>
          <w:marRight w:val="-480"/>
          <w:marTop w:val="0"/>
          <w:marBottom w:val="0"/>
          <w:divBdr>
            <w:top w:val="none" w:sz="0" w:space="0" w:color="auto"/>
            <w:left w:val="none" w:sz="0" w:space="0" w:color="auto"/>
            <w:bottom w:val="none" w:sz="0" w:space="0" w:color="auto"/>
            <w:right w:val="none" w:sz="0" w:space="0" w:color="auto"/>
          </w:divBdr>
        </w:div>
        <w:div w:id="81993126">
          <w:marLeft w:val="-2400"/>
          <w:marRight w:val="-480"/>
          <w:marTop w:val="0"/>
          <w:marBottom w:val="0"/>
          <w:divBdr>
            <w:top w:val="none" w:sz="0" w:space="0" w:color="auto"/>
            <w:left w:val="none" w:sz="0" w:space="0" w:color="auto"/>
            <w:bottom w:val="none" w:sz="0" w:space="0" w:color="auto"/>
            <w:right w:val="none" w:sz="0" w:space="0" w:color="auto"/>
          </w:divBdr>
        </w:div>
        <w:div w:id="1947736684">
          <w:marLeft w:val="-2400"/>
          <w:marRight w:val="-480"/>
          <w:marTop w:val="0"/>
          <w:marBottom w:val="0"/>
          <w:divBdr>
            <w:top w:val="none" w:sz="0" w:space="0" w:color="auto"/>
            <w:left w:val="none" w:sz="0" w:space="0" w:color="auto"/>
            <w:bottom w:val="none" w:sz="0" w:space="0" w:color="auto"/>
            <w:right w:val="none" w:sz="0" w:space="0" w:color="auto"/>
          </w:divBdr>
        </w:div>
        <w:div w:id="807165666">
          <w:marLeft w:val="-2400"/>
          <w:marRight w:val="-480"/>
          <w:marTop w:val="0"/>
          <w:marBottom w:val="0"/>
          <w:divBdr>
            <w:top w:val="none" w:sz="0" w:space="0" w:color="auto"/>
            <w:left w:val="none" w:sz="0" w:space="0" w:color="auto"/>
            <w:bottom w:val="none" w:sz="0" w:space="0" w:color="auto"/>
            <w:right w:val="none" w:sz="0" w:space="0" w:color="auto"/>
          </w:divBdr>
        </w:div>
        <w:div w:id="861015928">
          <w:marLeft w:val="-2400"/>
          <w:marRight w:val="-480"/>
          <w:marTop w:val="0"/>
          <w:marBottom w:val="0"/>
          <w:divBdr>
            <w:top w:val="none" w:sz="0" w:space="0" w:color="auto"/>
            <w:left w:val="none" w:sz="0" w:space="0" w:color="auto"/>
            <w:bottom w:val="none" w:sz="0" w:space="0" w:color="auto"/>
            <w:right w:val="none" w:sz="0" w:space="0" w:color="auto"/>
          </w:divBdr>
        </w:div>
        <w:div w:id="127093577">
          <w:marLeft w:val="-2400"/>
          <w:marRight w:val="-480"/>
          <w:marTop w:val="0"/>
          <w:marBottom w:val="0"/>
          <w:divBdr>
            <w:top w:val="none" w:sz="0" w:space="0" w:color="auto"/>
            <w:left w:val="none" w:sz="0" w:space="0" w:color="auto"/>
            <w:bottom w:val="none" w:sz="0" w:space="0" w:color="auto"/>
            <w:right w:val="none" w:sz="0" w:space="0" w:color="auto"/>
          </w:divBdr>
        </w:div>
        <w:div w:id="1282104285">
          <w:marLeft w:val="-2400"/>
          <w:marRight w:val="-480"/>
          <w:marTop w:val="0"/>
          <w:marBottom w:val="0"/>
          <w:divBdr>
            <w:top w:val="none" w:sz="0" w:space="0" w:color="auto"/>
            <w:left w:val="none" w:sz="0" w:space="0" w:color="auto"/>
            <w:bottom w:val="none" w:sz="0" w:space="0" w:color="auto"/>
            <w:right w:val="none" w:sz="0" w:space="0" w:color="auto"/>
          </w:divBdr>
        </w:div>
        <w:div w:id="1670408263">
          <w:marLeft w:val="-2400"/>
          <w:marRight w:val="-480"/>
          <w:marTop w:val="0"/>
          <w:marBottom w:val="0"/>
          <w:divBdr>
            <w:top w:val="none" w:sz="0" w:space="0" w:color="auto"/>
            <w:left w:val="none" w:sz="0" w:space="0" w:color="auto"/>
            <w:bottom w:val="none" w:sz="0" w:space="0" w:color="auto"/>
            <w:right w:val="none" w:sz="0" w:space="0" w:color="auto"/>
          </w:divBdr>
        </w:div>
      </w:divsChild>
    </w:div>
    <w:div w:id="860817921">
      <w:bodyDiv w:val="1"/>
      <w:marLeft w:val="0"/>
      <w:marRight w:val="0"/>
      <w:marTop w:val="0"/>
      <w:marBottom w:val="0"/>
      <w:divBdr>
        <w:top w:val="none" w:sz="0" w:space="0" w:color="auto"/>
        <w:left w:val="none" w:sz="0" w:space="0" w:color="auto"/>
        <w:bottom w:val="none" w:sz="0" w:space="0" w:color="auto"/>
        <w:right w:val="none" w:sz="0" w:space="0" w:color="auto"/>
      </w:divBdr>
    </w:div>
    <w:div w:id="943458479">
      <w:bodyDiv w:val="1"/>
      <w:marLeft w:val="0"/>
      <w:marRight w:val="0"/>
      <w:marTop w:val="0"/>
      <w:marBottom w:val="0"/>
      <w:divBdr>
        <w:top w:val="none" w:sz="0" w:space="0" w:color="auto"/>
        <w:left w:val="none" w:sz="0" w:space="0" w:color="auto"/>
        <w:bottom w:val="none" w:sz="0" w:space="0" w:color="auto"/>
        <w:right w:val="none" w:sz="0" w:space="0" w:color="auto"/>
      </w:divBdr>
      <w:divsChild>
        <w:div w:id="245841180">
          <w:marLeft w:val="-2400"/>
          <w:marRight w:val="-480"/>
          <w:marTop w:val="0"/>
          <w:marBottom w:val="0"/>
          <w:divBdr>
            <w:top w:val="none" w:sz="0" w:space="0" w:color="auto"/>
            <w:left w:val="none" w:sz="0" w:space="0" w:color="auto"/>
            <w:bottom w:val="none" w:sz="0" w:space="0" w:color="auto"/>
            <w:right w:val="none" w:sz="0" w:space="0" w:color="auto"/>
          </w:divBdr>
        </w:div>
        <w:div w:id="2024504957">
          <w:marLeft w:val="-2400"/>
          <w:marRight w:val="-480"/>
          <w:marTop w:val="0"/>
          <w:marBottom w:val="0"/>
          <w:divBdr>
            <w:top w:val="none" w:sz="0" w:space="0" w:color="auto"/>
            <w:left w:val="none" w:sz="0" w:space="0" w:color="auto"/>
            <w:bottom w:val="none" w:sz="0" w:space="0" w:color="auto"/>
            <w:right w:val="none" w:sz="0" w:space="0" w:color="auto"/>
          </w:divBdr>
        </w:div>
        <w:div w:id="680816080">
          <w:marLeft w:val="-2400"/>
          <w:marRight w:val="-480"/>
          <w:marTop w:val="0"/>
          <w:marBottom w:val="0"/>
          <w:divBdr>
            <w:top w:val="none" w:sz="0" w:space="0" w:color="auto"/>
            <w:left w:val="none" w:sz="0" w:space="0" w:color="auto"/>
            <w:bottom w:val="none" w:sz="0" w:space="0" w:color="auto"/>
            <w:right w:val="none" w:sz="0" w:space="0" w:color="auto"/>
          </w:divBdr>
        </w:div>
        <w:div w:id="1617708944">
          <w:marLeft w:val="-2400"/>
          <w:marRight w:val="-480"/>
          <w:marTop w:val="0"/>
          <w:marBottom w:val="0"/>
          <w:divBdr>
            <w:top w:val="none" w:sz="0" w:space="0" w:color="auto"/>
            <w:left w:val="none" w:sz="0" w:space="0" w:color="auto"/>
            <w:bottom w:val="none" w:sz="0" w:space="0" w:color="auto"/>
            <w:right w:val="none" w:sz="0" w:space="0" w:color="auto"/>
          </w:divBdr>
        </w:div>
        <w:div w:id="1981840642">
          <w:marLeft w:val="-2400"/>
          <w:marRight w:val="-480"/>
          <w:marTop w:val="0"/>
          <w:marBottom w:val="0"/>
          <w:divBdr>
            <w:top w:val="none" w:sz="0" w:space="0" w:color="auto"/>
            <w:left w:val="none" w:sz="0" w:space="0" w:color="auto"/>
            <w:bottom w:val="none" w:sz="0" w:space="0" w:color="auto"/>
            <w:right w:val="none" w:sz="0" w:space="0" w:color="auto"/>
          </w:divBdr>
        </w:div>
        <w:div w:id="1617980715">
          <w:marLeft w:val="-2400"/>
          <w:marRight w:val="-480"/>
          <w:marTop w:val="0"/>
          <w:marBottom w:val="0"/>
          <w:divBdr>
            <w:top w:val="none" w:sz="0" w:space="0" w:color="auto"/>
            <w:left w:val="none" w:sz="0" w:space="0" w:color="auto"/>
            <w:bottom w:val="none" w:sz="0" w:space="0" w:color="auto"/>
            <w:right w:val="none" w:sz="0" w:space="0" w:color="auto"/>
          </w:divBdr>
        </w:div>
      </w:divsChild>
    </w:div>
    <w:div w:id="1625650719">
      <w:bodyDiv w:val="1"/>
      <w:marLeft w:val="0"/>
      <w:marRight w:val="0"/>
      <w:marTop w:val="0"/>
      <w:marBottom w:val="0"/>
      <w:divBdr>
        <w:top w:val="none" w:sz="0" w:space="0" w:color="auto"/>
        <w:left w:val="none" w:sz="0" w:space="0" w:color="auto"/>
        <w:bottom w:val="none" w:sz="0" w:space="0" w:color="auto"/>
        <w:right w:val="none" w:sz="0" w:space="0" w:color="auto"/>
      </w:divBdr>
    </w:div>
    <w:div w:id="17453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1B9A1-EC43-4655-A016-33EDC01C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moffat</dc:creator>
  <cp:lastModifiedBy>David Young</cp:lastModifiedBy>
  <cp:revision>2</cp:revision>
  <cp:lastPrinted>2018-06-05T11:18:00Z</cp:lastPrinted>
  <dcterms:created xsi:type="dcterms:W3CDTF">2018-06-28T12:33:00Z</dcterms:created>
  <dcterms:modified xsi:type="dcterms:W3CDTF">2018-06-28T12:33:00Z</dcterms:modified>
</cp:coreProperties>
</file>